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/>
        <w:ind w:firstLine="709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дминистративная ответственность за нарушение запрета продажи безалкогольных тонизирующих напитков (в том числе энергетических) несовершеннолетним</w:t>
      </w:r>
    </w:p>
    <w:p w14:paraId="02000000">
      <w:pPr>
        <w:spacing w:after="0"/>
        <w:ind w:firstLine="709" w:left="0"/>
        <w:jc w:val="center"/>
        <w:rPr>
          <w:rFonts w:ascii="Times New Roman" w:hAnsi="Times New Roman"/>
          <w:sz w:val="28"/>
        </w:rPr>
      </w:pPr>
    </w:p>
    <w:p w14:paraId="03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04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закон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от 07.06.2025 </w:t>
      </w:r>
      <w:r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149-</w:t>
      </w:r>
      <w:r>
        <w:rPr>
          <w:rFonts w:ascii="Times New Roman" w:hAnsi="Times New Roman"/>
          <w:sz w:val="28"/>
        </w:rPr>
        <w:t xml:space="preserve">ФЗ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</w:t>
      </w:r>
      <w:r>
        <w:rPr>
          <w:rFonts w:ascii="Times New Roman" w:hAnsi="Times New Roman"/>
          <w:sz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/>
          <w:sz w:val="28"/>
        </w:rPr>
        <w:t xml:space="preserve"> дополнен с</w:t>
      </w:r>
      <w:r>
        <w:rPr>
          <w:rFonts w:ascii="Times New Roman" w:hAnsi="Times New Roman"/>
          <w:sz w:val="28"/>
        </w:rPr>
        <w:t>тать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14.16.1.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Нарушение запрета продажи безалкогольных тонизирующих напитков (в том числе энергетических) несовершеннолетним</w:t>
      </w:r>
      <w:r>
        <w:rPr>
          <w:rFonts w:ascii="Times New Roman" w:hAnsi="Times New Roman"/>
          <w:sz w:val="28"/>
        </w:rPr>
        <w:t>».</w:t>
      </w:r>
    </w:p>
    <w:p w14:paraId="05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bookmarkStart w:id="1" w:name="_GoBack"/>
      <w:bookmarkEnd w:id="1"/>
      <w:r>
        <w:rPr>
          <w:rFonts w:ascii="Times New Roman" w:hAnsi="Times New Roman"/>
          <w:sz w:val="28"/>
        </w:rPr>
        <w:t>родажа несовершеннолетнему безалкогольного тонизирующего напитка (в том числе энергетического) - влечет наложение административного штрафа на граждан в размере от тридцати тысяч до пятидесяти тысяч рублей; на должностных лиц - от ста тысяч до двухсот тысяч рублей; на юридических лиц - от трехсот тысяч до пятисот тысяч рублей.</w:t>
      </w:r>
    </w:p>
    <w:p w14:paraId="06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Дела об указанных административных правонарушениях относятся к подведомственности органов внутренних дел (полиции) при непосредственном обнаружении должностными лицами указанных органов признаков административных правонарушений, а также органов исполнительной власти субъектов Российской Федерации, осуществляющих региональный государственный контроль (надзор) в области продажи безалкогольных тонизирующих напитков (в том числе энергетических).</w:t>
      </w:r>
    </w:p>
    <w:p w14:paraId="07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</w:p>
    <w:p w14:paraId="08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2025-10-08T05:23:40Z</dcterms:modified>
</cp:coreProperties>
</file>